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single" w:sz="4" w:space="0" w:color="41B69F"/>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5953"/>
        <w:gridCol w:w="2551"/>
      </w:tblGrid>
      <w:tr w:rsidR="00AD7ABF" w14:paraId="34F03A06" w14:textId="77777777" w:rsidTr="57C5AE66">
        <w:tc>
          <w:tcPr>
            <w:tcW w:w="4508" w:type="dxa"/>
            <w:vAlign w:val="bottom"/>
          </w:tcPr>
          <w:p w14:paraId="03C9423A" w14:textId="781601F2" w:rsidR="00E934AC" w:rsidRPr="00E934AC" w:rsidRDefault="0F5F3969" w:rsidP="00E934AC">
            <w:pPr>
              <w:pStyle w:val="Heading1"/>
              <w:rPr>
                <w:color w:val="auto"/>
              </w:rPr>
            </w:pPr>
            <w:r w:rsidRPr="57C5AE66">
              <w:rPr>
                <w:color w:val="auto"/>
              </w:rPr>
              <w:t>The Pines Hotel</w:t>
            </w:r>
          </w:p>
          <w:p w14:paraId="4372F816" w14:textId="710FC4D3" w:rsidR="00204DA5" w:rsidRPr="00D2028F" w:rsidRDefault="00751BBC" w:rsidP="00E934AC">
            <w:pPr>
              <w:pStyle w:val="Heading1"/>
            </w:pPr>
            <w:r>
              <w:t>Green Procurement Policy</w:t>
            </w:r>
            <w:r w:rsidR="002A4A10">
              <w:t xml:space="preserve"> </w:t>
            </w:r>
          </w:p>
        </w:tc>
        <w:tc>
          <w:tcPr>
            <w:tcW w:w="1500" w:type="pct"/>
            <w:vAlign w:val="bottom"/>
          </w:tcPr>
          <w:p w14:paraId="2CA444CD" w14:textId="501088D9" w:rsidR="00204DA5" w:rsidRDefault="3F552A75" w:rsidP="00D2028F">
            <w:pPr>
              <w:spacing w:after="0"/>
              <w:jc w:val="right"/>
            </w:pPr>
            <w:r>
              <w:rPr>
                <w:noProof/>
              </w:rPr>
              <w:drawing>
                <wp:inline distT="0" distB="0" distL="0" distR="0" wp14:anchorId="4D08C21B" wp14:editId="39FD63FD">
                  <wp:extent cx="1619250" cy="809625"/>
                  <wp:effectExtent l="0" t="0" r="0" b="0"/>
                  <wp:docPr id="1486557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57060" name="Picture 1486557060"/>
                          <pic:cNvPicPr/>
                        </pic:nvPicPr>
                        <pic:blipFill>
                          <a:blip r:embed="rId11">
                            <a:extLst>
                              <a:ext uri="{28A0092B-C50C-407E-A947-70E740481C1C}">
                                <a14:useLocalDpi xmlns:a14="http://schemas.microsoft.com/office/drawing/2010/main"/>
                              </a:ext>
                            </a:extLst>
                          </a:blip>
                          <a:stretch>
                            <a:fillRect/>
                          </a:stretch>
                        </pic:blipFill>
                        <pic:spPr>
                          <a:xfrm>
                            <a:off x="0" y="0"/>
                            <a:ext cx="1619250" cy="809625"/>
                          </a:xfrm>
                          <a:prstGeom prst="rect">
                            <a:avLst/>
                          </a:prstGeom>
                        </pic:spPr>
                      </pic:pic>
                    </a:graphicData>
                  </a:graphic>
                </wp:inline>
              </w:drawing>
            </w:r>
          </w:p>
        </w:tc>
      </w:tr>
    </w:tbl>
    <w:p w14:paraId="65A71154" w14:textId="5C204527" w:rsidR="00751BBC" w:rsidRDefault="00751BBC" w:rsidP="00751BBC">
      <w:pPr>
        <w:pStyle w:val="Heading2"/>
      </w:pPr>
      <w:r>
        <w:t>Purpose</w:t>
      </w:r>
    </w:p>
    <w:p w14:paraId="1C3E425E" w14:textId="77777777" w:rsidR="00751BBC" w:rsidRPr="00345F7B" w:rsidRDefault="00751BBC" w:rsidP="00751BBC">
      <w:pPr>
        <w:spacing w:after="160" w:line="259" w:lineRule="auto"/>
      </w:pPr>
      <w:r w:rsidRPr="00345F7B">
        <w:t>The Pines Hotel is committed to making purchasing decisions that support environmental sustainability while continuing to achieve the best balance of quality, cost, reliability, and service. This policy sets out our approach to sourcing goods and services in a way that helps reduce our environmental impact and supports responsible business practices.</w:t>
      </w:r>
    </w:p>
    <w:p w14:paraId="63F31220" w14:textId="0B630162" w:rsidR="002A4A10" w:rsidRDefault="00751BBC" w:rsidP="002A4A10">
      <w:pPr>
        <w:pStyle w:val="Heading2"/>
      </w:pPr>
      <w:r>
        <w:t>Policy statement</w:t>
      </w:r>
    </w:p>
    <w:p w14:paraId="23BA0114" w14:textId="77777777" w:rsidR="00751BBC" w:rsidRPr="00345F7B" w:rsidRDefault="00751BBC" w:rsidP="00751BBC">
      <w:pPr>
        <w:spacing w:after="160" w:line="259" w:lineRule="auto"/>
      </w:pPr>
      <w:r w:rsidRPr="00345F7B">
        <w:t>The Pines Hotel aims to procure products, materials, consumables, and services that minimise environmental impacts throughout their entire life cycle. When making purchasing decisions, we will consider factors such as the origin of raw materials, manufacturing processes, transportation, packaging, energy and water consumption, product durability, opportunities for repair or reuse, and environmentally responsible disposal at the end of a product's life.</w:t>
      </w:r>
    </w:p>
    <w:p w14:paraId="6C24B83B" w14:textId="01B9F652" w:rsidR="002A4A10" w:rsidRDefault="003C2835" w:rsidP="002A4A10">
      <w:pPr>
        <w:pStyle w:val="Heading2"/>
      </w:pPr>
      <w:r>
        <w:t>Our</w:t>
      </w:r>
      <w:r w:rsidR="002A4A10">
        <w:t xml:space="preserve"> </w:t>
      </w:r>
      <w:r w:rsidR="00751BBC">
        <w:t>Commitments</w:t>
      </w:r>
    </w:p>
    <w:p w14:paraId="032EBB27" w14:textId="77777777" w:rsidR="00751BBC" w:rsidRPr="00345F7B" w:rsidRDefault="00751BBC" w:rsidP="00751BBC">
      <w:pPr>
        <w:spacing w:after="160" w:line="259" w:lineRule="auto"/>
      </w:pPr>
      <w:r w:rsidRPr="00345F7B">
        <w:t>The Pines Hotel will:</w:t>
      </w:r>
    </w:p>
    <w:p w14:paraId="32CE7600" w14:textId="77777777" w:rsidR="00751BBC" w:rsidRPr="00345F7B" w:rsidRDefault="00751BBC" w:rsidP="00751BBC">
      <w:pPr>
        <w:numPr>
          <w:ilvl w:val="0"/>
          <w:numId w:val="5"/>
        </w:numPr>
        <w:spacing w:after="160" w:line="259" w:lineRule="auto"/>
      </w:pPr>
      <w:r w:rsidRPr="00345F7B">
        <w:t>Give preference to environmentally responsible products and services where they meet operational requirements and provide good overall value.</w:t>
      </w:r>
    </w:p>
    <w:p w14:paraId="3591B34A" w14:textId="77777777" w:rsidR="00751BBC" w:rsidRPr="00345F7B" w:rsidRDefault="00751BBC" w:rsidP="00751BBC">
      <w:pPr>
        <w:numPr>
          <w:ilvl w:val="0"/>
          <w:numId w:val="5"/>
        </w:numPr>
        <w:spacing w:after="160" w:line="259" w:lineRule="auto"/>
      </w:pPr>
      <w:r w:rsidRPr="00345F7B">
        <w:t>Consider whole-life costs when making purchasing decisions, including maintenance, energy consumption, operating expenses, and disposal costs, rather than focusing solely on the initial purchase price.</w:t>
      </w:r>
    </w:p>
    <w:p w14:paraId="3197E49E" w14:textId="77777777" w:rsidR="00751BBC" w:rsidRPr="00345F7B" w:rsidRDefault="00751BBC" w:rsidP="00751BBC">
      <w:pPr>
        <w:numPr>
          <w:ilvl w:val="0"/>
          <w:numId w:val="5"/>
        </w:numPr>
        <w:spacing w:after="160" w:line="259" w:lineRule="auto"/>
      </w:pPr>
      <w:r w:rsidRPr="00345F7B">
        <w:t>Purchase only what is necessary in order to reduce waste and avoid unnecessary consumption.</w:t>
      </w:r>
    </w:p>
    <w:p w14:paraId="2B2A46DC" w14:textId="77777777" w:rsidR="00751BBC" w:rsidRPr="00345F7B" w:rsidRDefault="00751BBC" w:rsidP="00751BBC">
      <w:pPr>
        <w:numPr>
          <w:ilvl w:val="0"/>
          <w:numId w:val="5"/>
        </w:numPr>
        <w:spacing w:after="160" w:line="259" w:lineRule="auto"/>
      </w:pPr>
      <w:r w:rsidRPr="00345F7B">
        <w:t>Select products that are reusable, recyclable, made from recycled or sustainably sourced materials, low in hazardous substances, and energy efficient wherever practical.</w:t>
      </w:r>
    </w:p>
    <w:p w14:paraId="0FED2803" w14:textId="77777777" w:rsidR="00751BBC" w:rsidRPr="00345F7B" w:rsidRDefault="00751BBC" w:rsidP="00751BBC">
      <w:pPr>
        <w:numPr>
          <w:ilvl w:val="0"/>
          <w:numId w:val="5"/>
        </w:numPr>
        <w:spacing w:after="160" w:line="259" w:lineRule="auto"/>
      </w:pPr>
      <w:r w:rsidRPr="00345F7B">
        <w:t>Minimise unnecessary packaging and work with suppliers who actively reduce, reuse, or recycle packaging materials.</w:t>
      </w:r>
    </w:p>
    <w:p w14:paraId="1824B683" w14:textId="77777777" w:rsidR="00751BBC" w:rsidRPr="00345F7B" w:rsidRDefault="00751BBC" w:rsidP="00751BBC">
      <w:pPr>
        <w:numPr>
          <w:ilvl w:val="0"/>
          <w:numId w:val="5"/>
        </w:numPr>
        <w:spacing w:after="160" w:line="259" w:lineRule="auto"/>
      </w:pPr>
      <w:r w:rsidRPr="00345F7B">
        <w:lastRenderedPageBreak/>
        <w:t>Take environmental performance into account when assessing and selecting suppliers.</w:t>
      </w:r>
    </w:p>
    <w:p w14:paraId="537A74A3" w14:textId="77777777" w:rsidR="00751BBC" w:rsidRPr="00345F7B" w:rsidRDefault="00751BBC" w:rsidP="00751BBC">
      <w:pPr>
        <w:numPr>
          <w:ilvl w:val="0"/>
          <w:numId w:val="5"/>
        </w:numPr>
        <w:spacing w:after="160" w:line="259" w:lineRule="auto"/>
      </w:pPr>
      <w:r w:rsidRPr="00345F7B">
        <w:t>Engage with suppliers to encourage continual improvement in their environmental practices and sustainability performance.</w:t>
      </w:r>
    </w:p>
    <w:p w14:paraId="1BD98222" w14:textId="77777777" w:rsidR="00751BBC" w:rsidRPr="00345F7B" w:rsidRDefault="00751BBC" w:rsidP="00751BBC">
      <w:pPr>
        <w:numPr>
          <w:ilvl w:val="0"/>
          <w:numId w:val="5"/>
        </w:numPr>
        <w:spacing w:after="160" w:line="259" w:lineRule="auto"/>
      </w:pPr>
      <w:r w:rsidRPr="00345F7B">
        <w:t>Comply with all relevant environmental legislation, regulations, and recognised standards relating to procurement.</w:t>
      </w:r>
    </w:p>
    <w:p w14:paraId="026221EE" w14:textId="77777777" w:rsidR="00751BBC" w:rsidRPr="00345F7B" w:rsidRDefault="00751BBC" w:rsidP="00751BBC">
      <w:pPr>
        <w:numPr>
          <w:ilvl w:val="0"/>
          <w:numId w:val="5"/>
        </w:numPr>
        <w:spacing w:after="160" w:line="259" w:lineRule="auto"/>
      </w:pPr>
      <w:r w:rsidRPr="00345F7B">
        <w:t>Regularly review procurement processes and purchasing practices to identify opportunities for continual environmental improvement.</w:t>
      </w:r>
    </w:p>
    <w:p w14:paraId="6F6C6014" w14:textId="03F47388" w:rsidR="002A4A10" w:rsidRDefault="00751BBC" w:rsidP="00751BBC">
      <w:pPr>
        <w:pStyle w:val="Heading2"/>
      </w:pPr>
      <w:r>
        <w:t>Summary</w:t>
      </w:r>
    </w:p>
    <w:p w14:paraId="5CE25DB9" w14:textId="77777777" w:rsidR="00751BBC" w:rsidRPr="00345F7B" w:rsidRDefault="00751BBC" w:rsidP="00751BBC">
      <w:pPr>
        <w:spacing w:after="160" w:line="259" w:lineRule="auto"/>
      </w:pPr>
      <w:r w:rsidRPr="00345F7B">
        <w:t>The Pines Hotel is committed to purchasing goods and services responsibly, with the aim of reducing environmental impacts wherever reasonably practicable. Our purchasing decisions will take into account factors such as operational need, product longevity, energy efficiency, recycled and sustainable materials, packaging, supplier environmental credentials, and end-of-life disposal.</w:t>
      </w:r>
    </w:p>
    <w:p w14:paraId="73327A77" w14:textId="77777777" w:rsidR="00751BBC" w:rsidRPr="00345F7B" w:rsidRDefault="00751BBC" w:rsidP="00751BBC">
      <w:pPr>
        <w:spacing w:after="160" w:line="259" w:lineRule="auto"/>
      </w:pPr>
      <w:r w:rsidRPr="00345F7B">
        <w:t>Where practical and cost-effective, we will favour suppliers and products that demonstrate a genuine commitment to sustainability while continuing to meet our operational and quality requirements. We will also work collaboratively with suppliers to encourage ongoing improvements in environmental performance and sustainable business practices.</w:t>
      </w:r>
    </w:p>
    <w:p w14:paraId="6A95603E" w14:textId="6942C2AB" w:rsidR="002A4A10" w:rsidRDefault="002A4A10" w:rsidP="002A4A10">
      <w:pPr>
        <w:spacing w:after="240"/>
      </w:pPr>
      <w:r>
        <w:t>This policy will be reviewed regularly to evaluate its continued relevance and to monitor our progress.</w:t>
      </w:r>
    </w:p>
    <w:tbl>
      <w:tblPr>
        <w:tblStyle w:val="TableGrid"/>
        <w:tblW w:w="5000" w:type="pct"/>
        <w:tblBorders>
          <w:top w:val="single" w:sz="2" w:space="0" w:color="347B7B"/>
          <w:left w:val="single" w:sz="2" w:space="0" w:color="347B7B"/>
          <w:bottom w:val="single" w:sz="2" w:space="0" w:color="347B7B"/>
          <w:right w:val="single" w:sz="2" w:space="0" w:color="347B7B"/>
          <w:insideH w:val="single" w:sz="2" w:space="0" w:color="347B7B"/>
          <w:insideV w:val="single" w:sz="2" w:space="0" w:color="347B7B"/>
        </w:tblBorders>
        <w:shd w:val="clear" w:color="auto" w:fill="F2F0EB"/>
        <w:tblCellMar>
          <w:top w:w="142" w:type="dxa"/>
          <w:left w:w="142" w:type="dxa"/>
          <w:bottom w:w="142" w:type="dxa"/>
          <w:right w:w="142" w:type="dxa"/>
        </w:tblCellMar>
        <w:tblLook w:val="04A0" w:firstRow="1" w:lastRow="0" w:firstColumn="1" w:lastColumn="0" w:noHBand="0" w:noVBand="1"/>
      </w:tblPr>
      <w:tblGrid>
        <w:gridCol w:w="2124"/>
        <w:gridCol w:w="6374"/>
      </w:tblGrid>
      <w:tr w:rsidR="00E934AC" w14:paraId="2E4CAF39" w14:textId="77777777" w:rsidTr="57C5AE66">
        <w:tc>
          <w:tcPr>
            <w:tcW w:w="1250" w:type="pct"/>
            <w:shd w:val="clear" w:color="auto" w:fill="F2F0EB"/>
          </w:tcPr>
          <w:p w14:paraId="3C2712AB" w14:textId="0ABA9947" w:rsidR="00E934AC" w:rsidRDefault="002A4A10" w:rsidP="00E934AC">
            <w:pPr>
              <w:spacing w:after="0"/>
            </w:pPr>
            <w:r>
              <w:t>Signed</w:t>
            </w:r>
            <w:r w:rsidR="00E934AC">
              <w:t xml:space="preserve"> </w:t>
            </w:r>
          </w:p>
        </w:tc>
        <w:tc>
          <w:tcPr>
            <w:tcW w:w="3750" w:type="pct"/>
            <w:shd w:val="clear" w:color="auto" w:fill="F2F0EB"/>
          </w:tcPr>
          <w:p w14:paraId="4203FEA4" w14:textId="60BD0573" w:rsidR="00E934AC" w:rsidRDefault="2458F856" w:rsidP="57C5AE66">
            <w:pPr>
              <w:spacing w:after="0" w:line="259" w:lineRule="auto"/>
            </w:pPr>
            <w:r>
              <w:t>B. Holt</w:t>
            </w:r>
          </w:p>
        </w:tc>
      </w:tr>
      <w:tr w:rsidR="00E934AC" w14:paraId="5657C956" w14:textId="77777777" w:rsidTr="57C5AE66">
        <w:tc>
          <w:tcPr>
            <w:tcW w:w="1250" w:type="pct"/>
            <w:shd w:val="clear" w:color="auto" w:fill="F2F0EB"/>
          </w:tcPr>
          <w:p w14:paraId="4EEAE8C9" w14:textId="3AB0BDB1" w:rsidR="00E934AC" w:rsidRDefault="002A4A10" w:rsidP="00E934AC">
            <w:pPr>
              <w:spacing w:after="0"/>
            </w:pPr>
            <w:r>
              <w:t>Date</w:t>
            </w:r>
          </w:p>
        </w:tc>
        <w:tc>
          <w:tcPr>
            <w:tcW w:w="3750" w:type="pct"/>
            <w:shd w:val="clear" w:color="auto" w:fill="F2F0EB"/>
          </w:tcPr>
          <w:p w14:paraId="24F14103" w14:textId="32C62318" w:rsidR="00E934AC" w:rsidRDefault="00751BBC" w:rsidP="57C5AE66">
            <w:pPr>
              <w:spacing w:after="0" w:line="259" w:lineRule="auto"/>
            </w:pPr>
            <w:r>
              <w:t>02/07/26</w:t>
            </w:r>
          </w:p>
        </w:tc>
      </w:tr>
      <w:tr w:rsidR="00E934AC" w14:paraId="1124750D" w14:textId="77777777" w:rsidTr="57C5AE66">
        <w:tc>
          <w:tcPr>
            <w:tcW w:w="1250" w:type="pct"/>
            <w:shd w:val="clear" w:color="auto" w:fill="F2F0EB"/>
          </w:tcPr>
          <w:p w14:paraId="00D3B965" w14:textId="483540BE" w:rsidR="00E934AC" w:rsidRDefault="002A4A10" w:rsidP="00E934AC">
            <w:pPr>
              <w:spacing w:after="0"/>
            </w:pPr>
            <w:r>
              <w:t>Review</w:t>
            </w:r>
          </w:p>
        </w:tc>
        <w:tc>
          <w:tcPr>
            <w:tcW w:w="3750" w:type="pct"/>
            <w:shd w:val="clear" w:color="auto" w:fill="F2F0EB"/>
          </w:tcPr>
          <w:p w14:paraId="557C004D" w14:textId="7334CE75" w:rsidR="00E934AC" w:rsidRDefault="1974B305" w:rsidP="00E934AC">
            <w:pPr>
              <w:spacing w:after="0"/>
            </w:pPr>
            <w:r>
              <w:t>0</w:t>
            </w:r>
            <w:r w:rsidR="00751BBC">
              <w:t>2/07/27</w:t>
            </w:r>
          </w:p>
        </w:tc>
      </w:tr>
    </w:tbl>
    <w:p w14:paraId="565B29CA" w14:textId="169C32F2" w:rsidR="00204DA5" w:rsidRDefault="00204DA5" w:rsidP="002A4A10"/>
    <w:p w14:paraId="21F435CB" w14:textId="77777777" w:rsidR="002A4A10" w:rsidRPr="002A4A10" w:rsidRDefault="002A4A10" w:rsidP="002A4A10"/>
    <w:sectPr w:rsidR="002A4A10" w:rsidRPr="002A4A10" w:rsidSect="00296841">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2915" w14:textId="77777777" w:rsidR="00E7318B" w:rsidRDefault="00E7318B" w:rsidP="00204DA5">
      <w:pPr>
        <w:spacing w:after="0"/>
      </w:pPr>
      <w:r>
        <w:separator/>
      </w:r>
    </w:p>
  </w:endnote>
  <w:endnote w:type="continuationSeparator" w:id="0">
    <w:p w14:paraId="4C008546" w14:textId="77777777" w:rsidR="00E7318B" w:rsidRDefault="00E7318B" w:rsidP="00204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D8EF" w14:textId="77777777" w:rsidR="00526672" w:rsidRDefault="0052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C423" w14:textId="4DDD448F" w:rsidR="00AF0D70" w:rsidRPr="00AF0D70" w:rsidRDefault="57C5AE66" w:rsidP="00AF0D70">
    <w:pPr>
      <w:pStyle w:val="Footer"/>
      <w:rPr>
        <w:color w:val="347B7B"/>
        <w:sz w:val="20"/>
        <w:szCs w:val="20"/>
      </w:rPr>
    </w:pPr>
    <w:r w:rsidRPr="57C5AE66">
      <w:rPr>
        <w:color w:val="347B7B"/>
        <w:sz w:val="20"/>
        <w:szCs w:val="20"/>
      </w:rPr>
      <w:t>The Pines Hotel, 34-36 Burlington Road, Swanage, Dorset BH19 1LT</w:t>
    </w:r>
  </w:p>
  <w:p w14:paraId="25FF3192" w14:textId="48ED6AFF" w:rsidR="00204DA5" w:rsidRPr="00AF0D70" w:rsidRDefault="57C5AE66" w:rsidP="00AF0D70">
    <w:pPr>
      <w:pStyle w:val="Footer"/>
      <w:rPr>
        <w:color w:val="347B7B"/>
        <w:sz w:val="20"/>
        <w:szCs w:val="20"/>
      </w:rPr>
    </w:pPr>
    <w:r w:rsidRPr="57C5AE66">
      <w:rPr>
        <w:color w:val="347B7B"/>
        <w:sz w:val="20"/>
        <w:szCs w:val="20"/>
      </w:rPr>
      <w:t xml:space="preserve">01929 425211 • reservations@pineshotel.co.uk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E7F3" w14:textId="77777777" w:rsidR="00526672" w:rsidRDefault="0052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CE2D" w14:textId="77777777" w:rsidR="00E7318B" w:rsidRDefault="00E7318B" w:rsidP="00204DA5">
      <w:pPr>
        <w:spacing w:after="0"/>
      </w:pPr>
      <w:r>
        <w:separator/>
      </w:r>
    </w:p>
  </w:footnote>
  <w:footnote w:type="continuationSeparator" w:id="0">
    <w:p w14:paraId="0EA43653" w14:textId="77777777" w:rsidR="00E7318B" w:rsidRDefault="00E7318B" w:rsidP="00204D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F7D" w14:textId="77777777" w:rsidR="00204DA5" w:rsidRDefault="00204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0681" w14:textId="77777777" w:rsidR="00204DA5" w:rsidRDefault="00204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4595" w14:textId="77777777" w:rsidR="00204DA5" w:rsidRDefault="0020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5E1"/>
    <w:multiLevelType w:val="hybridMultilevel"/>
    <w:tmpl w:val="F5A8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D3909"/>
    <w:multiLevelType w:val="multilevel"/>
    <w:tmpl w:val="A73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77899"/>
    <w:multiLevelType w:val="hybridMultilevel"/>
    <w:tmpl w:val="B1F20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55222"/>
    <w:multiLevelType w:val="hybridMultilevel"/>
    <w:tmpl w:val="45F41890"/>
    <w:lvl w:ilvl="0" w:tplc="8C868118">
      <w:start w:val="1"/>
      <w:numFmt w:val="decimal"/>
      <w:pStyle w:val="Ques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3673D"/>
    <w:multiLevelType w:val="hybridMultilevel"/>
    <w:tmpl w:val="D94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61980">
    <w:abstractNumId w:val="2"/>
  </w:num>
  <w:num w:numId="2" w16cid:durableId="56709376">
    <w:abstractNumId w:val="3"/>
  </w:num>
  <w:num w:numId="3" w16cid:durableId="1503276862">
    <w:abstractNumId w:val="0"/>
  </w:num>
  <w:num w:numId="4" w16cid:durableId="1738939389">
    <w:abstractNumId w:val="4"/>
  </w:num>
  <w:num w:numId="5" w16cid:durableId="104487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A5"/>
    <w:rsid w:val="000D1942"/>
    <w:rsid w:val="000E49A2"/>
    <w:rsid w:val="001269D7"/>
    <w:rsid w:val="001A4F4B"/>
    <w:rsid w:val="00204DA5"/>
    <w:rsid w:val="00276E24"/>
    <w:rsid w:val="00296841"/>
    <w:rsid w:val="002A4A10"/>
    <w:rsid w:val="003C2835"/>
    <w:rsid w:val="0043277A"/>
    <w:rsid w:val="004E015B"/>
    <w:rsid w:val="00526672"/>
    <w:rsid w:val="00532064"/>
    <w:rsid w:val="00542D30"/>
    <w:rsid w:val="005F524A"/>
    <w:rsid w:val="006050D2"/>
    <w:rsid w:val="006444F2"/>
    <w:rsid w:val="00751BBC"/>
    <w:rsid w:val="00753120"/>
    <w:rsid w:val="007E31CF"/>
    <w:rsid w:val="009352FE"/>
    <w:rsid w:val="00A32E66"/>
    <w:rsid w:val="00A459B4"/>
    <w:rsid w:val="00A54595"/>
    <w:rsid w:val="00AB6407"/>
    <w:rsid w:val="00AD7ABF"/>
    <w:rsid w:val="00AF0D70"/>
    <w:rsid w:val="00B46111"/>
    <w:rsid w:val="00BA1ABD"/>
    <w:rsid w:val="00BD6C8A"/>
    <w:rsid w:val="00C842DA"/>
    <w:rsid w:val="00D2028F"/>
    <w:rsid w:val="00D35113"/>
    <w:rsid w:val="00DF066C"/>
    <w:rsid w:val="00E7318B"/>
    <w:rsid w:val="00E934AC"/>
    <w:rsid w:val="00F0047D"/>
    <w:rsid w:val="00F26CC1"/>
    <w:rsid w:val="00F9153F"/>
    <w:rsid w:val="00FA4CEA"/>
    <w:rsid w:val="03728001"/>
    <w:rsid w:val="049EC986"/>
    <w:rsid w:val="0F5F3969"/>
    <w:rsid w:val="154E15A6"/>
    <w:rsid w:val="15ED714F"/>
    <w:rsid w:val="1974B305"/>
    <w:rsid w:val="20B17854"/>
    <w:rsid w:val="2458F856"/>
    <w:rsid w:val="24DA5F2A"/>
    <w:rsid w:val="2E95F0DB"/>
    <w:rsid w:val="3F552A75"/>
    <w:rsid w:val="44F58193"/>
    <w:rsid w:val="45EA55F9"/>
    <w:rsid w:val="46D2A9F5"/>
    <w:rsid w:val="57C5AE66"/>
    <w:rsid w:val="5E0A7F09"/>
    <w:rsid w:val="602157BB"/>
    <w:rsid w:val="6E23F860"/>
    <w:rsid w:val="71B7C759"/>
    <w:rsid w:val="747FC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E29B"/>
  <w15:chartTrackingRefBased/>
  <w15:docId w15:val="{CAAC296E-0BF0-0C47-B64E-E713CA25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C1"/>
    <w:pPr>
      <w:spacing w:after="120"/>
    </w:pPr>
  </w:style>
  <w:style w:type="paragraph" w:styleId="Heading1">
    <w:name w:val="heading 1"/>
    <w:basedOn w:val="Normal"/>
    <w:next w:val="Normal"/>
    <w:link w:val="Heading1Char"/>
    <w:uiPriority w:val="9"/>
    <w:qFormat/>
    <w:rsid w:val="00D2028F"/>
    <w:pPr>
      <w:spacing w:after="0"/>
      <w:outlineLvl w:val="0"/>
    </w:pPr>
    <w:rPr>
      <w:b/>
      <w:bCs/>
      <w:color w:val="347B7B"/>
      <w:sz w:val="32"/>
      <w:szCs w:val="28"/>
    </w:rPr>
  </w:style>
  <w:style w:type="paragraph" w:styleId="Heading2">
    <w:name w:val="heading 2"/>
    <w:basedOn w:val="Normal"/>
    <w:next w:val="Normal"/>
    <w:link w:val="Heading2Char"/>
    <w:uiPriority w:val="9"/>
    <w:unhideWhenUsed/>
    <w:qFormat/>
    <w:rsid w:val="00F26CC1"/>
    <w:pPr>
      <w:keepNext/>
      <w:keepLines/>
      <w:spacing w:before="480" w:after="240"/>
      <w:outlineLvl w:val="1"/>
    </w:pPr>
    <w:rPr>
      <w:rFonts w:asciiTheme="majorHAnsi" w:eastAsiaTheme="majorEastAsia" w:hAnsiTheme="majorHAnsi" w:cstheme="majorBidi"/>
      <w:b/>
      <w:color w:val="347B7B"/>
      <w:sz w:val="28"/>
      <w:szCs w:val="32"/>
    </w:rPr>
  </w:style>
  <w:style w:type="paragraph" w:styleId="Heading3">
    <w:name w:val="heading 3"/>
    <w:basedOn w:val="Normal"/>
    <w:next w:val="Normal"/>
    <w:link w:val="Heading3Char"/>
    <w:uiPriority w:val="9"/>
    <w:semiHidden/>
    <w:unhideWhenUsed/>
    <w:qFormat/>
    <w:rsid w:val="00204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28F"/>
    <w:rPr>
      <w:b/>
      <w:bCs/>
      <w:color w:val="347B7B"/>
      <w:sz w:val="32"/>
      <w:szCs w:val="28"/>
    </w:rPr>
  </w:style>
  <w:style w:type="character" w:customStyle="1" w:styleId="Heading2Char">
    <w:name w:val="Heading 2 Char"/>
    <w:basedOn w:val="DefaultParagraphFont"/>
    <w:link w:val="Heading2"/>
    <w:uiPriority w:val="9"/>
    <w:rsid w:val="00F26CC1"/>
    <w:rPr>
      <w:rFonts w:asciiTheme="majorHAnsi" w:eastAsiaTheme="majorEastAsia" w:hAnsiTheme="majorHAnsi" w:cstheme="majorBidi"/>
      <w:b/>
      <w:color w:val="347B7B"/>
      <w:sz w:val="28"/>
      <w:szCs w:val="32"/>
    </w:rPr>
  </w:style>
  <w:style w:type="character" w:customStyle="1" w:styleId="Heading3Char">
    <w:name w:val="Heading 3 Char"/>
    <w:basedOn w:val="DefaultParagraphFont"/>
    <w:link w:val="Heading3"/>
    <w:uiPriority w:val="9"/>
    <w:semiHidden/>
    <w:rsid w:val="00204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DA5"/>
    <w:rPr>
      <w:rFonts w:eastAsiaTheme="majorEastAsia" w:cstheme="majorBidi"/>
      <w:color w:val="272727" w:themeColor="text1" w:themeTint="D8"/>
    </w:rPr>
  </w:style>
  <w:style w:type="paragraph" w:styleId="Title">
    <w:name w:val="Title"/>
    <w:basedOn w:val="Normal"/>
    <w:next w:val="Normal"/>
    <w:link w:val="TitleChar"/>
    <w:uiPriority w:val="10"/>
    <w:qFormat/>
    <w:rsid w:val="00204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DA5"/>
    <w:rPr>
      <w:i/>
      <w:iCs/>
      <w:color w:val="404040" w:themeColor="text1" w:themeTint="BF"/>
    </w:rPr>
  </w:style>
  <w:style w:type="paragraph" w:styleId="ListParagraph">
    <w:name w:val="List Paragraph"/>
    <w:basedOn w:val="Normal"/>
    <w:uiPriority w:val="34"/>
    <w:qFormat/>
    <w:rsid w:val="00204DA5"/>
    <w:pPr>
      <w:ind w:left="720"/>
      <w:contextualSpacing/>
    </w:pPr>
  </w:style>
  <w:style w:type="character" w:styleId="IntenseEmphasis">
    <w:name w:val="Intense Emphasis"/>
    <w:basedOn w:val="DefaultParagraphFont"/>
    <w:uiPriority w:val="21"/>
    <w:qFormat/>
    <w:rsid w:val="00204DA5"/>
    <w:rPr>
      <w:i/>
      <w:iCs/>
      <w:color w:val="0F4761" w:themeColor="accent1" w:themeShade="BF"/>
    </w:rPr>
  </w:style>
  <w:style w:type="paragraph" w:styleId="IntenseQuote">
    <w:name w:val="Intense Quote"/>
    <w:basedOn w:val="Normal"/>
    <w:next w:val="Normal"/>
    <w:link w:val="IntenseQuoteChar"/>
    <w:uiPriority w:val="30"/>
    <w:qFormat/>
    <w:rsid w:val="0020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DA5"/>
    <w:rPr>
      <w:i/>
      <w:iCs/>
      <w:color w:val="0F4761" w:themeColor="accent1" w:themeShade="BF"/>
    </w:rPr>
  </w:style>
  <w:style w:type="character" w:styleId="IntenseReference">
    <w:name w:val="Intense Reference"/>
    <w:basedOn w:val="DefaultParagraphFont"/>
    <w:uiPriority w:val="32"/>
    <w:qFormat/>
    <w:rsid w:val="00204DA5"/>
    <w:rPr>
      <w:b/>
      <w:bCs/>
      <w:smallCaps/>
      <w:color w:val="0F4761" w:themeColor="accent1" w:themeShade="BF"/>
      <w:spacing w:val="5"/>
    </w:rPr>
  </w:style>
  <w:style w:type="table" w:styleId="TableGrid">
    <w:name w:val="Table Grid"/>
    <w:basedOn w:val="TableNormal"/>
    <w:uiPriority w:val="39"/>
    <w:rsid w:val="0020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A5"/>
    <w:pPr>
      <w:tabs>
        <w:tab w:val="center" w:pos="4513"/>
        <w:tab w:val="right" w:pos="9026"/>
      </w:tabs>
      <w:spacing w:after="0"/>
    </w:pPr>
  </w:style>
  <w:style w:type="character" w:customStyle="1" w:styleId="HeaderChar">
    <w:name w:val="Header Char"/>
    <w:basedOn w:val="DefaultParagraphFont"/>
    <w:link w:val="Header"/>
    <w:uiPriority w:val="99"/>
    <w:rsid w:val="00204DA5"/>
  </w:style>
  <w:style w:type="paragraph" w:styleId="Footer">
    <w:name w:val="footer"/>
    <w:basedOn w:val="Normal"/>
    <w:link w:val="FooterChar"/>
    <w:uiPriority w:val="99"/>
    <w:unhideWhenUsed/>
    <w:rsid w:val="00204DA5"/>
    <w:pPr>
      <w:tabs>
        <w:tab w:val="center" w:pos="4513"/>
        <w:tab w:val="right" w:pos="9026"/>
      </w:tabs>
      <w:spacing w:after="0"/>
    </w:pPr>
  </w:style>
  <w:style w:type="character" w:customStyle="1" w:styleId="FooterChar">
    <w:name w:val="Footer Char"/>
    <w:basedOn w:val="DefaultParagraphFont"/>
    <w:link w:val="Footer"/>
    <w:uiPriority w:val="99"/>
    <w:rsid w:val="00204DA5"/>
  </w:style>
  <w:style w:type="paragraph" w:customStyle="1" w:styleId="Questions">
    <w:name w:val="Questions"/>
    <w:basedOn w:val="ListParagraph"/>
    <w:qFormat/>
    <w:rsid w:val="00D35113"/>
    <w:pPr>
      <w:numPr>
        <w:numId w:val="2"/>
      </w:numPr>
      <w:spacing w:after="160"/>
      <w:ind w:left="714" w:hanging="357"/>
      <w:contextualSpacing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dbaa8-cf3e-4a49-a7fa-41e1834eba36" xsi:nil="true"/>
    <lcf76f155ced4ddcb4097134ff3c332f xmlns="640cde5f-e478-4732-99c8-8d7672f50057">
      <Terms xmlns="http://schemas.microsoft.com/office/infopath/2007/PartnerControls"/>
    </lcf76f155ced4ddcb4097134ff3c332f>
    <_dlc_DocId xmlns="432dbaa8-cf3e-4a49-a7fa-41e1834eba36">MEEFTRZ5ZXQR-1803794999-25777</_dlc_DocId>
    <_dlc_DocIdUrl xmlns="432dbaa8-cf3e-4a49-a7fa-41e1834eba36">
      <Url>https://pineshotel.sharepoint.com/sites/MasterFiles/_layouts/15/DocIdRedir.aspx?ID=MEEFTRZ5ZXQR-1803794999-25777</Url>
      <Description>MEEFTRZ5ZXQR-1803794999-25777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3E30D5E6FD84B97C43D03DCBF8EC7" ma:contentTypeVersion="14" ma:contentTypeDescription="Create a new document." ma:contentTypeScope="" ma:versionID="f3cdd27db7ee919380063b548705aa12">
  <xsd:schema xmlns:xsd="http://www.w3.org/2001/XMLSchema" xmlns:xs="http://www.w3.org/2001/XMLSchema" xmlns:p="http://schemas.microsoft.com/office/2006/metadata/properties" xmlns:ns2="432dbaa8-cf3e-4a49-a7fa-41e1834eba36" xmlns:ns3="640cde5f-e478-4732-99c8-8d7672f50057" targetNamespace="http://schemas.microsoft.com/office/2006/metadata/properties" ma:root="true" ma:fieldsID="6863db651ff8130ebb17898a3755ebae" ns2:_="" ns3:_="">
    <xsd:import namespace="432dbaa8-cf3e-4a49-a7fa-41e1834eba36"/>
    <xsd:import namespace="640cde5f-e478-4732-99c8-8d7672f500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baa8-cf3e-4a49-a7fa-41e1834eb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160e9a8-11c2-4d93-8935-9b841a8926e3}" ma:internalName="TaxCatchAll" ma:showField="CatchAllData" ma:web="432dbaa8-cf3e-4a49-a7fa-41e1834eba3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cde5f-e478-4732-99c8-8d7672f500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3639f8-a38a-4368-b8a8-592cc560d5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8CC00-7A58-491F-965E-E2EF4E24D172}">
  <ds:schemaRefs>
    <ds:schemaRef ds:uri="http://schemas.microsoft.com/office/2006/metadata/properties"/>
    <ds:schemaRef ds:uri="http://schemas.microsoft.com/office/infopath/2007/PartnerControls"/>
    <ds:schemaRef ds:uri="432dbaa8-cf3e-4a49-a7fa-41e1834eba36"/>
    <ds:schemaRef ds:uri="640cde5f-e478-4732-99c8-8d7672f50057"/>
  </ds:schemaRefs>
</ds:datastoreItem>
</file>

<file path=customXml/itemProps2.xml><?xml version="1.0" encoding="utf-8"?>
<ds:datastoreItem xmlns:ds="http://schemas.openxmlformats.org/officeDocument/2006/customXml" ds:itemID="{4A8E5AC5-92E0-430F-A215-8790EE559F92}">
  <ds:schemaRefs>
    <ds:schemaRef ds:uri="http://schemas.microsoft.com/sharepoint/events"/>
  </ds:schemaRefs>
</ds:datastoreItem>
</file>

<file path=customXml/itemProps3.xml><?xml version="1.0" encoding="utf-8"?>
<ds:datastoreItem xmlns:ds="http://schemas.openxmlformats.org/officeDocument/2006/customXml" ds:itemID="{204CA4E3-4990-4416-B741-3E209B53987A}">
  <ds:schemaRefs>
    <ds:schemaRef ds:uri="http://schemas.microsoft.com/sharepoint/v3/contenttype/forms"/>
  </ds:schemaRefs>
</ds:datastoreItem>
</file>

<file path=customXml/itemProps4.xml><?xml version="1.0" encoding="utf-8"?>
<ds:datastoreItem xmlns:ds="http://schemas.openxmlformats.org/officeDocument/2006/customXml" ds:itemID="{7740AD07-9DB9-4282-ACF0-5FC613EB7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baa8-cf3e-4a49-a7fa-41e1834eba36"/>
    <ds:schemaRef ds:uri="640cde5f-e478-4732-99c8-8d7672f5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Galloway</dc:creator>
  <cp:keywords/>
  <dc:description/>
  <cp:lastModifiedBy>Pines Hotel - Reservations</cp:lastModifiedBy>
  <cp:revision>6</cp:revision>
  <dcterms:created xsi:type="dcterms:W3CDTF">2024-06-04T13:23:00Z</dcterms:created>
  <dcterms:modified xsi:type="dcterms:W3CDTF">2026-07-02T12:26:00Z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0x0101005553E30D5E6FD84B97C43D03DCBF8EC7</vt:lpwstr>
  </property>
  <property fmtid="{D5CDD505-2E9C-101B-9397-08002B2CF9AE}" pid="3" name="_dlc_DocIdItemGuid">
    <vt:lpwstr>730e541c-7d25-4d06-9f47-faaff2ccc7f6</vt:lpwstr>
  </property>
  <property fmtid="{D5CDD505-2E9C-101B-9397-08002B2CF9AE}" pid="4" name="MediaServiceImageTags">
    <vt:lpwstr/>
  </property>
</Properties>
</file>